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6830" w14:textId="76E8CE32" w:rsidR="006A4360" w:rsidRDefault="006A4360" w:rsidP="00FC2DA3">
      <w:pPr>
        <w:shd w:val="clear" w:color="auto" w:fill="FFFFFF"/>
        <w:spacing w:line="276" w:lineRule="atLeast"/>
        <w:jc w:val="both"/>
        <w:rPr>
          <w:rFonts w:ascii="Luiss Sans" w:eastAsia="Times New Roman" w:hAnsi="Luiss Sans" w:cs="Arial"/>
          <w:color w:val="002060"/>
          <w:szCs w:val="24"/>
          <w:lang w:eastAsia="it-IT"/>
        </w:rPr>
      </w:pPr>
      <w:r>
        <w:rPr>
          <w:rFonts w:ascii="Luiss Sans" w:eastAsia="Times New Roman" w:hAnsi="Luiss Sans" w:cs="Arial"/>
          <w:color w:val="002060"/>
          <w:szCs w:val="24"/>
          <w:lang w:eastAsia="it-IT"/>
        </w:rPr>
        <w:t>23/09/2025</w:t>
      </w:r>
    </w:p>
    <w:p w14:paraId="6C00A1CE" w14:textId="77777777" w:rsidR="006A4360" w:rsidRDefault="006A4360" w:rsidP="00FC2DA3">
      <w:pPr>
        <w:shd w:val="clear" w:color="auto" w:fill="FFFFFF"/>
        <w:spacing w:line="276" w:lineRule="atLeast"/>
        <w:jc w:val="both"/>
        <w:rPr>
          <w:rFonts w:ascii="Luiss Sans" w:eastAsia="Times New Roman" w:hAnsi="Luiss Sans" w:cs="Arial"/>
          <w:color w:val="002060"/>
          <w:szCs w:val="24"/>
          <w:lang w:eastAsia="it-IT"/>
        </w:rPr>
      </w:pPr>
    </w:p>
    <w:p w14:paraId="6E367339" w14:textId="611B4AE0" w:rsidR="00FB5427" w:rsidRPr="005C16EB" w:rsidRDefault="00FB5427" w:rsidP="00FC2DA3">
      <w:pPr>
        <w:shd w:val="clear" w:color="auto" w:fill="FFFFFF"/>
        <w:spacing w:line="276" w:lineRule="atLeast"/>
        <w:jc w:val="both"/>
        <w:rPr>
          <w:rFonts w:ascii="Luiss Sans" w:eastAsia="Times New Roman" w:hAnsi="Luiss Sans" w:cs="Arial"/>
          <w:color w:val="222222"/>
          <w:szCs w:val="24"/>
          <w:lang w:eastAsia="it-IT"/>
        </w:rPr>
      </w:pP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Con più di </w:t>
      </w:r>
      <w:r w:rsidRPr="003C1235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2000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 xml:space="preserve"> copie vendute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 e un 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tour di presentazioni in oltre 50 città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 – da 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Roma (Science Po Alumni)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 a 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Maratea (Centro Culturale J.M. Cernicchiaro)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 da 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Tropea (Rotary Club Tropea)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 fino a 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Montepulciano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 – il percorso enologico del libro </w:t>
      </w:r>
      <w:r w:rsidRPr="003C1235">
        <w:rPr>
          <w:rFonts w:ascii="Luiss Sans" w:eastAsia="Times New Roman" w:hAnsi="Luiss Sans" w:cs="Arial"/>
          <w:b/>
          <w:bCs/>
          <w:i/>
          <w:iCs/>
          <w:color w:val="002060"/>
          <w:szCs w:val="24"/>
          <w:lang w:eastAsia="it-IT"/>
        </w:rPr>
        <w:t>Il vino. Storia e storie dalla Bibbia all’intelligenza artificiale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 </w:t>
      </w:r>
      <w:r w:rsidR="001876A2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(Gangemi Editore</w:t>
      </w:r>
      <w:r w:rsidR="003C1235">
        <w:rPr>
          <w:rFonts w:ascii="Luiss Sans" w:eastAsia="Times New Roman" w:hAnsi="Luiss Sans" w:cs="Arial"/>
          <w:color w:val="002060"/>
          <w:szCs w:val="24"/>
          <w:lang w:eastAsia="it-IT"/>
        </w:rPr>
        <w:t>,</w:t>
      </w:r>
      <w:r w:rsidR="001876A2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2024) 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ha conquistato l’Italia da nord a sud, ponendosi in dialogo con autorità accademiche e professionisti del settore, appassionati di cultura gastronomica e lettori curiosi.</w:t>
      </w:r>
    </w:p>
    <w:p w14:paraId="39EF3477" w14:textId="5F814C3E" w:rsidR="00FB5427" w:rsidRPr="005C16EB" w:rsidRDefault="00FB5427" w:rsidP="00FC2DA3">
      <w:pPr>
        <w:shd w:val="clear" w:color="auto" w:fill="FFFFFF"/>
        <w:spacing w:line="276" w:lineRule="atLeast"/>
        <w:jc w:val="both"/>
        <w:rPr>
          <w:rFonts w:ascii="Luiss Sans" w:eastAsia="Times New Roman" w:hAnsi="Luiss Sans" w:cs="Arial"/>
          <w:color w:val="222222"/>
          <w:szCs w:val="24"/>
          <w:lang w:eastAsia="it-IT"/>
        </w:rPr>
      </w:pP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Il volume nasce dall’incontro tra 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Francesco Maria Spanò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 direttore del personale dell</w:t>
      </w:r>
      <w:r w:rsidR="001876A2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’Università LUISS “Guido Carli” di Roma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, amante della storia italiana e della sua variegata eterogeneità culturale, ed </w:t>
      </w:r>
      <w:r w:rsidRPr="005C16EB">
        <w:rPr>
          <w:rFonts w:ascii="Luiss Sans" w:eastAsia="Times New Roman" w:hAnsi="Luiss Sans" w:cs="Arial"/>
          <w:b/>
          <w:color w:val="002060"/>
          <w:szCs w:val="24"/>
          <w:lang w:eastAsia="it-IT"/>
        </w:rPr>
        <w:t>Erminia Gerini Tricarico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, consulente esperta alla </w:t>
      </w:r>
      <w:r w:rsidR="005C16EB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Camera dei deputati</w:t>
      </w:r>
      <w:r w:rsidR="001876A2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e si trasforma in un’indagine spensierata e immaginifica che passa dal cibo (</w:t>
      </w:r>
      <w:r w:rsidRPr="005C16EB">
        <w:rPr>
          <w:rFonts w:ascii="Luiss Sans" w:eastAsia="Times New Roman" w:hAnsi="Luiss Sans" w:cs="Arial"/>
          <w:i/>
          <w:iCs/>
          <w:color w:val="002060"/>
          <w:szCs w:val="24"/>
          <w:lang w:eastAsia="it-IT"/>
        </w:rPr>
        <w:t>V.I.P. Very Important Peperoncino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 e </w:t>
      </w:r>
      <w:r w:rsidRPr="005C16EB">
        <w:rPr>
          <w:rFonts w:ascii="Luiss Sans" w:eastAsia="Times New Roman" w:hAnsi="Luiss Sans" w:cs="Arial"/>
          <w:i/>
          <w:iCs/>
          <w:color w:val="002060"/>
          <w:szCs w:val="24"/>
          <w:lang w:eastAsia="it-IT"/>
        </w:rPr>
        <w:t>In principio fu lo stoccafisso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) al vino, inteso come fenomeno culturale, storico e tecnologico.</w:t>
      </w:r>
    </w:p>
    <w:p w14:paraId="28BC7C4B" w14:textId="43A12E5D" w:rsidR="00FB5427" w:rsidRPr="005C16EB" w:rsidRDefault="001876A2" w:rsidP="00FC2DA3">
      <w:pPr>
        <w:shd w:val="clear" w:color="auto" w:fill="FFFFFF"/>
        <w:spacing w:line="276" w:lineRule="atLeast"/>
        <w:jc w:val="both"/>
        <w:rPr>
          <w:rFonts w:ascii="Luiss Sans" w:eastAsia="Times New Roman" w:hAnsi="Luiss Sans" w:cs="Arial"/>
          <w:color w:val="222222"/>
          <w:szCs w:val="24"/>
          <w:lang w:eastAsia="it-IT"/>
        </w:rPr>
      </w:pP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I</w:t>
      </w:r>
      <w:r w:rsidR="005C16EB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l libro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ripercorre la storia genealogica del vino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: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dalla Bibbia, con la figura di Noè che coltiva la vite dopo il diluvio, all’antichità greca ed etrusca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d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alla Roma imperiale, al mondo islamico e alla cultura artistica che lo ha rappresentato nei secoli. 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In queste pagine convivono filosofia, archeologia, religione, storia e infine anche l’arte (grazie alla perizia e alla professionalità dell’editore Gangemi)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. </w:t>
      </w:r>
      <w:r w:rsidR="005C16EB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Ma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non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si tratta però di solo passato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 perché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la ricerca guarda al 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futuro con attenzione critica</w:t>
      </w:r>
      <w:r w:rsidR="005C16EB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d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ove gli algoritmi sono già in uso per creare vini biologici,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decidere le combinazioni d’uva e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i tempi di fermentazione o affinamento</w:t>
      </w:r>
      <w:r w:rsidR="005C16EB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: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l’intelligenza artificiale rappresenta</w:t>
      </w:r>
      <w:r w:rsidR="005C16EB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infatti</w:t>
      </w:r>
      <w:r w:rsidR="005C16EB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</w:t>
      </w:r>
      <w:r w:rsidR="00FB5427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uno strumento contro le contraffazioni che depotenziano la qualità dei prodotti italiani.</w:t>
      </w:r>
    </w:p>
    <w:p w14:paraId="61F91286" w14:textId="77777777" w:rsidR="00FB5427" w:rsidRPr="005C16EB" w:rsidRDefault="00FB5427" w:rsidP="00FC2DA3">
      <w:pPr>
        <w:shd w:val="clear" w:color="auto" w:fill="FFFFFF"/>
        <w:spacing w:line="276" w:lineRule="atLeast"/>
        <w:jc w:val="both"/>
        <w:rPr>
          <w:rFonts w:ascii="Luiss Sans" w:eastAsia="Times New Roman" w:hAnsi="Luiss Sans" w:cs="Arial"/>
          <w:color w:val="222222"/>
          <w:szCs w:val="24"/>
          <w:lang w:eastAsia="it-IT"/>
        </w:rPr>
      </w:pP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A coronamento di questo percorso, </w:t>
      </w:r>
      <w:r w:rsidR="00FC2DA3" w:rsidRPr="005C16EB">
        <w:rPr>
          <w:rFonts w:ascii="Luiss Sans" w:eastAsia="Times New Roman" w:hAnsi="Luiss Sans" w:cs="Arial"/>
          <w:i/>
          <w:iCs/>
          <w:color w:val="002060"/>
          <w:szCs w:val="24"/>
          <w:lang w:eastAsia="it-IT"/>
        </w:rPr>
        <w:t>Il vino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 è entrato fra i 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finalisti del Premio Bancarella della Cucina 2025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, riconoscimento prestigioso che valorizza libri capaci di mettere in dialogo cultura, storia, enogastronomia e divulgazione.</w:t>
      </w:r>
    </w:p>
    <w:p w14:paraId="2B48913F" w14:textId="7336AC10" w:rsidR="00FB5427" w:rsidRPr="005C16EB" w:rsidRDefault="00FB5427" w:rsidP="00FC2DA3">
      <w:pPr>
        <w:shd w:val="clear" w:color="auto" w:fill="FFFFFF"/>
        <w:spacing w:line="276" w:lineRule="atLeast"/>
        <w:jc w:val="both"/>
        <w:rPr>
          <w:rFonts w:ascii="Luiss Sans" w:eastAsia="Times New Roman" w:hAnsi="Luiss Sans" w:cs="Arial"/>
          <w:color w:val="222222"/>
          <w:szCs w:val="24"/>
          <w:lang w:eastAsia="it-IT"/>
        </w:rPr>
      </w:pP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La </w:t>
      </w:r>
      <w:r w:rsidR="001876A2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C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erimonia di premiazione 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del vincitore si terrà 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il 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26 ottobre a Pontremoli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.</w:t>
      </w:r>
    </w:p>
    <w:p w14:paraId="19F8ED50" w14:textId="77777777" w:rsidR="00FB5427" w:rsidRPr="005C16EB" w:rsidRDefault="00FB5427" w:rsidP="00FC2DA3">
      <w:pPr>
        <w:shd w:val="clear" w:color="auto" w:fill="FFFFFF"/>
        <w:spacing w:line="276" w:lineRule="atLeast"/>
        <w:jc w:val="both"/>
        <w:rPr>
          <w:rFonts w:ascii="Luiss Sans" w:eastAsia="Times New Roman" w:hAnsi="Luiss Sans" w:cs="Arial"/>
          <w:color w:val="222222"/>
          <w:szCs w:val="24"/>
          <w:lang w:eastAsia="it-IT"/>
        </w:rPr>
      </w:pP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Per tutti coloro che si sono appassionati al vino e al suo cammino, 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la </w:t>
      </w:r>
      <w:r w:rsidR="00FC2DA3" w:rsidRPr="005C16EB">
        <w:rPr>
          <w:rFonts w:ascii="Luiss Sans" w:eastAsia="Times New Roman" w:hAnsi="Luiss Sans" w:cs="Arial"/>
          <w:b/>
          <w:color w:val="002060"/>
          <w:szCs w:val="24"/>
          <w:lang w:eastAsia="it-IT"/>
        </w:rPr>
        <w:t>serata di gala dei finalisti</w:t>
      </w:r>
      <w:r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 xml:space="preserve"> diventa un’essenziale opportunità di dialogo: perché </w:t>
      </w:r>
      <w:r w:rsidR="00FC2DA3" w:rsidRPr="005C16EB">
        <w:rPr>
          <w:rFonts w:ascii="Luiss Sans" w:eastAsia="Times New Roman" w:hAnsi="Luiss Sans" w:cs="Arial"/>
          <w:color w:val="002060"/>
          <w:szCs w:val="24"/>
          <w:lang w:eastAsia="it-IT"/>
        </w:rPr>
        <w:t>“</w:t>
      </w:r>
      <w:r w:rsidR="00FC2DA3"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ogni calice è un racconto e</w:t>
      </w:r>
      <w:r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 xml:space="preserve"> ogni pagina una storia che merita di essere ascoltata</w:t>
      </w:r>
      <w:r w:rsidR="00FC2DA3" w:rsidRPr="005C16EB">
        <w:rPr>
          <w:rFonts w:ascii="Luiss Sans" w:eastAsia="Times New Roman" w:hAnsi="Luiss Sans" w:cs="Arial"/>
          <w:b/>
          <w:bCs/>
          <w:color w:val="002060"/>
          <w:szCs w:val="24"/>
          <w:lang w:eastAsia="it-IT"/>
        </w:rPr>
        <w:t>”</w:t>
      </w:r>
      <w:r w:rsidRPr="005C16EB">
        <w:rPr>
          <w:rFonts w:ascii="Luiss Sans" w:eastAsia="Times New Roman" w:hAnsi="Luiss Sans" w:cs="Arial"/>
          <w:bCs/>
          <w:color w:val="002060"/>
          <w:szCs w:val="24"/>
          <w:lang w:eastAsia="it-IT"/>
        </w:rPr>
        <w:t>.</w:t>
      </w:r>
    </w:p>
    <w:p w14:paraId="7DB4DE37" w14:textId="77777777" w:rsidR="002E03AC" w:rsidRPr="005C16EB" w:rsidRDefault="002E03AC">
      <w:pPr>
        <w:rPr>
          <w:rFonts w:ascii="Luiss Sans" w:hAnsi="Luiss Sans"/>
          <w:szCs w:val="24"/>
        </w:rPr>
      </w:pPr>
    </w:p>
    <w:sectPr w:rsidR="002E03AC" w:rsidRPr="005C1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iss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8D"/>
    <w:rsid w:val="001876A2"/>
    <w:rsid w:val="002E03AC"/>
    <w:rsid w:val="003B678D"/>
    <w:rsid w:val="003C1235"/>
    <w:rsid w:val="005C16EB"/>
    <w:rsid w:val="006A4360"/>
    <w:rsid w:val="009E79C5"/>
    <w:rsid w:val="00D74B12"/>
    <w:rsid w:val="00E73481"/>
    <w:rsid w:val="00FB5427"/>
    <w:rsid w:val="00F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83E0"/>
  <w15:chartTrackingRefBased/>
  <w15:docId w15:val="{8254A8F4-CD85-466D-A789-7C088664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Ged Roma</cp:lastModifiedBy>
  <cp:revision>5</cp:revision>
  <dcterms:created xsi:type="dcterms:W3CDTF">2025-09-11T16:47:00Z</dcterms:created>
  <dcterms:modified xsi:type="dcterms:W3CDTF">2025-09-23T08:58:00Z</dcterms:modified>
</cp:coreProperties>
</file>